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spacing w:before="0" w:after="600" w:line="240" w:lineRule="auto"/></w:pPr><w:r><w:rPr><w:rFonts w:ascii="calibri" w:hAnsi="calibri" w:eastAsia="calibri" w:cs="calibri"/><w:sz w:val="52"/><w:szCs w:val="52"/><w:b/></w:rPr><w:t xml:space="preserve">Mamy to ??! Jesteśmy finalistami w jednym z najbardziej prestiżowych konkursów branżowych European Search Awards 2021. Zostaliśmy nominowani w kategorii na najlepszą kampanię FMCG wśród dużych agencji. Jury konkursu doceniło efekty naszych działań z zakre</w:t></w:r></w:p><w:p><w:pPr><w:spacing w:before="0" w:after="500" w:line="264" w:lineRule="auto"/></w:pPr><w:r><w:rPr><w:rFonts w:ascii="calibri" w:hAnsi="calibri" w:eastAsia="calibri" w:cs="calibri"/><w:sz w:val="36"/><w:szCs w:val="36"/><w:b/></w:rPr><w:t xml:space="preserve">Mamy to ??! Jesteśmy finalistami w jednym z najbardziej prestiżowych konkursów branżowych European Search Awards 2021. Zostaliśmy nominowani w kategorii na najlepszą kampanię FMCG wśród dużych agencji. Jury konkursu doceniło efekty naszych działań z zakresu pozycjonowania, które prowadzimy dla sklepu Alezwierzaki.pl. Nasz klient odnotował 157,09% wzrostu przychodu ?? w ciągu pół roku!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Widzimy się na finale online #ESA online 27 maja! Trzymajcie za nas kciuki!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Na gratulacje zasłużyły także pozostałe polskie agencje ?:</w:t></w:r></w:p><w:p><w:r><w:rPr><w:rFonts w:ascii="calibri" w:hAnsi="calibri" w:eastAsia="calibri" w:cs="calibri"/><w:sz w:val="36"/><w:szCs w:val="36"/><w:b/></w:rPr><w:t xml:space="preserve"> Bluerank, Up&amp;More, Senuto Kompan.pl, Elephate, Result Media, PromoTraffic, Ideo Force, Harbingers, Eactive, Semahead, Grupa TENSE, K2 Precise, Whites Agency, They.pl, Sempai, Onely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Wszystkich nominowanych znajdziecie na: https://lnkd.in/dijYXtE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#zawszewidoczni #EuropeanSearchAwards2021 #EUSearchAwards</w:t></w:r></w:p><w:p/><w:p><w:r><w:rPr><w:rFonts w:ascii="calibri" w:hAnsi="calibri" w:eastAsia="calibri" w:cs="calibri"/><w:sz w:val="24"/><w:szCs w:val="24"/></w:rPr><w:t xml:space="preserve"> Mamy to ??! Jesteśmy finalistami w jednym z najbardziej prestiżowych konkursów branżowych European Search Awards 2021. Zostaliśmy nominowani w kategorii na najlepszą kampanię FMCG wśród dużych agencji. Jury konkursu doceniło efekty naszych działań z zakresu pozycjonowania, które prowadzimy dla sklepu Alezwierzaki.pl. Nasz klient odnotował 157,09% wzrostu przychodu ?? w ciągu pół roku!</w:t></w:r></w:p><w:p/><w:p><w:r><w:rPr><w:rFonts w:ascii="calibri" w:hAnsi="calibri" w:eastAsia="calibri" w:cs="calibri"/><w:sz w:val="24"/><w:szCs w:val="24"/></w:rPr><w:t xml:space="preserve">Widzimy się na finale online #ESA online 27 maja! Trzymajcie za nas kciuki!</w:t></w:r></w:p><w:p/><w:p><w:r><w:rPr><w:rFonts w:ascii="calibri" w:hAnsi="calibri" w:eastAsia="calibri" w:cs="calibri"/><w:sz w:val="24"/><w:szCs w:val="24"/></w:rPr><w:t xml:space="preserve">Na gratulacje zasłużyły także pozostałe polskie agencje ?:</w:t></w:r></w:p><w:p><w:r><w:rPr><w:rFonts w:ascii="calibri" w:hAnsi="calibri" w:eastAsia="calibri" w:cs="calibri"/><w:sz w:val="24"/><w:szCs w:val="24"/></w:rPr><w:t xml:space="preserve">Bluerank, Up&More, Senuto Kompan.pl, Elephate, Result Media, PromoTraffic, Ideo Force, Harbingers, Eactive, Semahead, Grupa TENSE, K2 Precise, Whites Agency, They.pl, Sempai, Onely</w:t></w:r></w:p><w:p/><w:p><w:r><w:rPr><w:rFonts w:ascii="calibri" w:hAnsi="calibri" w:eastAsia="calibri" w:cs="calibri"/><w:sz w:val="24"/><w:szCs w:val="24"/></w:rPr><w:t xml:space="preserve">Wszystkich nominowanych znajdziecie na: https://lnkd.in/dijYXtE</w:t></w:r></w:p><w:p/><w:p><w:r><w:rPr><w:rFonts w:ascii="calibri" w:hAnsi="calibri" w:eastAsia="calibri" w:cs="calibri"/><w:sz w:val="24"/><w:szCs w:val="24"/></w:rPr><w:t xml:space="preserve">#zawszewidoczni #EuropeanSearchAwards2021 #EUSearchAwards </w:t></w:r></w:p><w:sectPr><w:pgSz w:orient="portrait" w:w="11870" w:h="16787"/><w:pgMar w:top="650" w:right="650" w:bottom="850" w:left="650" w:header="720" w:footer="720" w:gutter="0"/><w:cols w:num="1" w:space="720"/></w:sectPr></w:body>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2026-04-06T08:08:11+02:00</dcterms:created>
  <dcterms:modified xsi:type="dcterms:W3CDTF">2026-04-06T08:08:11+02:00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