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Analizując frazy w top 10 warto brać pod uwagę także ich jakość. W przypadku agencji z naszego rankingu (https://lnkd.in/e4g8WE4) największą jakość mają frazy, wpisywane przez potencjalnych klientów i powiązane tematycznie z profilem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Analizując frazy w top 10 warto brać pod uwagę także ich jakość. W przypadku agencji z naszego rankingu (https://lnkd.in/e4g8WE4) największą jakość mają frazy, wpisywane przez potencjalnych klientów i powiązane tematycznie z profilem działalności.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Agencje widoczne na największą liczbę wybranych fraz (udział procentowy):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Widoczni - 18,6% (wzrost o 2 frazy)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Grupa TENSE - 13,6% (spadek o 1 frazę)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Agencja Artefakt - pozycjonowanie stron - 11,9% (wzrost o 3 frazy)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Eactive - 11,9% (bez zmian)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SEMPIRE - 11,9% (wzrost o 1 frazę)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Analizując frazy w top 10 warto brać pod uwagę także ich jakość. W przypadku agencji z naszego rankingu (https://lnkd.in/e4g8WE4) największą jakość mają frazy, wpisywane przez potencjalnych klientów i powiązane tematycznie z profilem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Agencje widoczne na największą liczbę wybranych fraz (udział procentowy):</w:t>
      </w:r>
    </w:p>
    <w:p>
      <w:r>
        <w:rPr>
          <w:rFonts w:ascii="calibri" w:hAnsi="calibri" w:eastAsia="calibri" w:cs="calibri"/>
          <w:sz w:val="24"/>
          <w:szCs w:val="24"/>
        </w:rPr>
        <w:t xml:space="preserve">➡ Widoczni - 18,6% (wzrost o 2 frazy)</w:t>
      </w:r>
    </w:p>
    <w:p>
      <w:r>
        <w:rPr>
          <w:rFonts w:ascii="calibri" w:hAnsi="calibri" w:eastAsia="calibri" w:cs="calibri"/>
          <w:sz w:val="24"/>
          <w:szCs w:val="24"/>
        </w:rPr>
        <w:t xml:space="preserve">➡ Grupa TENSE - 13,6% (spadek o 1 frazę)</w:t>
      </w:r>
    </w:p>
    <w:p>
      <w:r>
        <w:rPr>
          <w:rFonts w:ascii="calibri" w:hAnsi="calibri" w:eastAsia="calibri" w:cs="calibri"/>
          <w:sz w:val="24"/>
          <w:szCs w:val="24"/>
        </w:rPr>
        <w:t xml:space="preserve">➡ Agencja Artefakt - pozycjonowanie stron - 11,9% (wzrost o 3 frazy)</w:t>
      </w:r>
    </w:p>
    <w:p>
      <w:r>
        <w:rPr>
          <w:rFonts w:ascii="calibri" w:hAnsi="calibri" w:eastAsia="calibri" w:cs="calibri"/>
          <w:sz w:val="24"/>
          <w:szCs w:val="24"/>
        </w:rPr>
        <w:t xml:space="preserve">➡ Eactive - 11,9% (bez zmian)</w:t>
      </w:r>
    </w:p>
    <w:p>
      <w:r>
        <w:rPr>
          <w:rFonts w:ascii="calibri" w:hAnsi="calibri" w:eastAsia="calibri" w:cs="calibri"/>
          <w:sz w:val="24"/>
          <w:szCs w:val="24"/>
        </w:rPr>
        <w:t xml:space="preserve">➡ SEMPIRE - 11,9% (wzrost o 1 frazę)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2025-12-31T10:37:10+01:00</dcterms:created>
  <dcterms:modified xsi:type="dcterms:W3CDTF">2025-12-31T10:37:10+01:00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