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Udział procentowy pracowników SEM to kluczowa kategoria, która pozwoliła na wytypowanie 33 największych agencji specjalizujących się w Google Ads w Polsce! Do pierwszej piątki agencji, które posiadają największy odsetek specjalistów SEM/Ads/PPC należą: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Udział procentowy pracowników SEM to kluczowa kategoria, która pozwoliła na wytypowanie 33 największych agencji specjalizujących się w Google Ads w Polsce! Do pierwszej piątki agencji, które posiadają największy odsetek specjalistów SEM/Ads/PPC należą: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Result Media - 39%</w:t></w:r></w:p><w:p><w:r><w:rPr><w:rFonts w:ascii="calibri" w:hAnsi="calibri" w:eastAsia="calibri" w:cs="calibri"/><w:sz w:val="36"/><w:szCs w:val="36"/><w:b/></w:rPr><w:t xml:space="preserve"> ? Marketing Match - 37% </w:t></w:r></w:p><w:p><w:r><w:rPr><w:rFonts w:ascii="calibri" w:hAnsi="calibri" w:eastAsia="calibri" w:cs="calibri"/><w:sz w:val="36"/><w:szCs w:val="36"/><w:b/></w:rPr><w:t xml:space="preserve"> ? DevaGroup - 32%</w:t></w:r></w:p><w:p><w:r><w:rPr><w:rFonts w:ascii="calibri" w:hAnsi="calibri" w:eastAsia="calibri" w:cs="calibri"/><w:sz w:val="36"/><w:szCs w:val="36"/><w:b/></w:rPr><w:t xml:space="preserve"> ? Beeffective - Performance Marketing &amp; Social Media - 31%</w:t></w:r></w:p><w:p><w:r><w:rPr><w:rFonts w:ascii="calibri" w:hAnsi="calibri" w:eastAsia="calibri" w:cs="calibri"/><w:sz w:val="36"/><w:szCs w:val="36"/><w:b/></w:rPr><w:t xml:space="preserve"> ? Business Sense. - 28%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Gratulacje! 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____________________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Cały ranking znajdziecie tutaj: https://widoczni.com/blog/lista-agencji-google-ads</w:t></w:r></w:p><w:p/><w:p><w:r><w:rPr><w:rFonts w:ascii="calibri" w:hAnsi="calibri" w:eastAsia="calibri" w:cs="calibri"/><w:sz w:val="24"/><w:szCs w:val="24"/></w:rPr><w:t xml:space="preserve"> Udział procentowy pracowników SEM to kluczowa kategoria, która pozwoliła na wytypowanie 33 największych agencji specjalizujących się w Google Ads w Polsce! Do pierwszej piątki agencji, które posiadają największy odsetek specjalistów SEM/Ads/PPC należą:</w:t></w:r></w:p><w:p/><w:p><w:r><w:rPr><w:rFonts w:ascii="calibri" w:hAnsi="calibri" w:eastAsia="calibri" w:cs="calibri"/><w:sz w:val="24"/><w:szCs w:val="24"/></w:rPr><w:t xml:space="preserve">? Result Media - 39%</w:t></w:r></w:p><w:p><w:r><w:rPr><w:rFonts w:ascii="calibri" w:hAnsi="calibri" w:eastAsia="calibri" w:cs="calibri"/><w:sz w:val="24"/><w:szCs w:val="24"/></w:rPr><w:t xml:space="preserve">? Marketing Match - 37% </w:t></w:r></w:p><w:p><w:r><w:rPr><w:rFonts w:ascii="calibri" w:hAnsi="calibri" w:eastAsia="calibri" w:cs="calibri"/><w:sz w:val="24"/><w:szCs w:val="24"/></w:rPr><w:t xml:space="preserve">? DevaGroup - 32%</w:t></w:r></w:p><w:p><w:r><w:rPr><w:rFonts w:ascii="calibri" w:hAnsi="calibri" w:eastAsia="calibri" w:cs="calibri"/><w:sz w:val="24"/><w:szCs w:val="24"/></w:rPr><w:t xml:space="preserve">? Beeffective - Performance Marketing & Social Media - 31%</w:t></w:r></w:p><w:p><w:r><w:rPr><w:rFonts w:ascii="calibri" w:hAnsi="calibri" w:eastAsia="calibri" w:cs="calibri"/><w:sz w:val="24"/><w:szCs w:val="24"/></w:rPr><w:t xml:space="preserve">? Business Sense. - 28%</w:t></w:r></w:p><w:p/><w:p><w:r><w:rPr><w:rFonts w:ascii="calibri" w:hAnsi="calibri" w:eastAsia="calibri" w:cs="calibri"/><w:sz w:val="24"/><w:szCs w:val="24"/></w:rPr><w:t xml:space="preserve">Gratulacje! ???</w:t></w:r></w:p><w:p/><w:p><w:r><w:rPr><w:rFonts w:ascii="calibri" w:hAnsi="calibri" w:eastAsia="calibri" w:cs="calibri"/><w:sz w:val="24"/><w:szCs w:val="24"/></w:rPr><w:t xml:space="preserve">____________________</w:t></w:r></w:p><w:p/><w:p><w:r><w:rPr><w:rFonts w:ascii="calibri" w:hAnsi="calibri" w:eastAsia="calibri" w:cs="calibri"/><w:sz w:val="24"/><w:szCs w:val="24"/></w:rPr><w:t xml:space="preserve">Cały ranking znajdziecie tutaj: https://widoczni.com/blog/lista-agencji-google-ads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2026-09-29T07:34:51+02:00</dcterms:created>
  <dcterms:modified xsi:type="dcterms:W3CDTF">2026-09-29T07:34:51+02:00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